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Бухгалтерский учет и отчетность учреждений Вооруженных Сил Российской Федерации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6FD8DD" w:rsidR="00A77598" w:rsidRPr="00C70FDE" w:rsidRDefault="00C70FD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2249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22497">
              <w:rPr>
                <w:rFonts w:ascii="Times New Roman" w:hAnsi="Times New Roman" w:cs="Times New Roman"/>
                <w:sz w:val="20"/>
                <w:szCs w:val="20"/>
              </w:rPr>
              <w:t>д.социол.н</w:t>
            </w:r>
            <w:proofErr w:type="spellEnd"/>
            <w:r w:rsidRPr="00122497">
              <w:rPr>
                <w:rFonts w:ascii="Times New Roman" w:hAnsi="Times New Roman" w:cs="Times New Roman"/>
                <w:sz w:val="20"/>
                <w:szCs w:val="20"/>
              </w:rPr>
              <w:t>., Петров Александр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396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76E5850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FAC6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6,7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396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DB5B716" w:rsidR="004475DA" w:rsidRPr="00C70FDE" w:rsidRDefault="00C70FD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CE7E3B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2249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CC57B88" w:rsidR="00D75436" w:rsidRDefault="002D16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2249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51AB4F1" w:rsidR="00D75436" w:rsidRDefault="002D16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2249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27C1547" w:rsidR="00D75436" w:rsidRDefault="002D16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2249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59BB9EA" w:rsidR="00D75436" w:rsidRDefault="002D16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2249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4215CC4" w:rsidR="00D75436" w:rsidRDefault="002D16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2249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DCECBF8" w:rsidR="00D75436" w:rsidRDefault="002D16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2249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AD55508" w:rsidR="00D75436" w:rsidRDefault="002D16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2249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8630EAC" w:rsidR="00D75436" w:rsidRDefault="002D16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2249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95C594C" w:rsidR="00D75436" w:rsidRDefault="002D16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2249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BDC11D3" w:rsidR="00D75436" w:rsidRDefault="002D16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22497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1D26DF3" w:rsidR="00D75436" w:rsidRDefault="002D16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22497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DF42226" w:rsidR="00D75436" w:rsidRDefault="002D16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22497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1904557" w:rsidR="00D75436" w:rsidRDefault="002D16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22497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3DC4769" w:rsidR="00D75436" w:rsidRDefault="002D16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22497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F85F7BA" w:rsidR="00D75436" w:rsidRDefault="002D16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22497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6FBE82C" w:rsidR="00D75436" w:rsidRDefault="002D16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22497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F1334DA" w:rsidR="00D75436" w:rsidRDefault="002D16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22497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E8EDEF8" w:rsidR="00751095" w:rsidRDefault="00751095" w:rsidP="0012249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815273A" w14:textId="77777777" w:rsidR="00122497" w:rsidRPr="00122497" w:rsidRDefault="00122497" w:rsidP="0012249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224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профессиональных компетенций обучающихся в процессе усвоения системных, научно-обоснованных знаний об экономических отношениях, институтах и процессах в обществе и Вооруженных Силах Российской Федерации; повышение уровня профессиональной подготовки обучающихся, привитие умения самостоятельного теоретического осмысления экономических явлений и процессов, владения технологиями экономического анализа; формирование экономической культуры поведения, высоких морально-психологических и личностных качеств, активной гражданской и жизненной позиции, навыков осознанного политического и нравственно-правового поведения, чувства патриотизма и любви к Родине; формирование профессиональных компетенций обучающихся самостоятельного экономического мышления, понимания объективной необходимости четкой организации бухгалтерского учета в учреждениях Министерства обороны Российской Федерации, неукоснительного соблюдения действующих законоположений, глубокого изучения методики и основ организации и ведения бухгалтерского учета, приобретения необходимых навыков для практической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122497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Бухгалтерский учет и отчетность учреждений Вооруженных Сил Российской Федерации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3"/>
        <w:gridCol w:w="2031"/>
        <w:gridCol w:w="6106"/>
      </w:tblGrid>
      <w:tr w:rsidR="00751095" w:rsidRPr="007E6725" w14:paraId="456F168A" w14:textId="77777777" w:rsidTr="00122497">
        <w:trPr>
          <w:trHeight w:val="848"/>
          <w:tblHeader/>
        </w:trPr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2249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2249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2249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2249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2249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2249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2249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122497"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224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</w:rPr>
              <w:t>ПК-3 - Способен участвовать в планирования государственных закупок, организации и проведении конкурсных процедур, обеспечении соблюдения правил и методов ценообразования военной продукции, осуществлении контроля и учета выполнения государственных контрактов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224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22497">
              <w:rPr>
                <w:rFonts w:ascii="Times New Roman" w:hAnsi="Times New Roman" w:cs="Times New Roman"/>
                <w:lang w:bidi="ru-RU"/>
              </w:rPr>
              <w:t>ПК-3.1 - Составляет план и обоснование государственных закупок</w:t>
            </w:r>
          </w:p>
        </w:tc>
        <w:tc>
          <w:tcPr>
            <w:tcW w:w="2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224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22497">
              <w:rPr>
                <w:rFonts w:ascii="Times New Roman" w:hAnsi="Times New Roman" w:cs="Times New Roman"/>
              </w:rPr>
              <w:t>современные подходы к формированию и планированию государственного заказа для обеспечения рационального и целевого использования государственных и муниципальных ресурсов; законодательные основы и принципы взаимодействия органов военного управления с организациями Минобороны в процессе заключения, исполнения, изменения и расторжения контракта для обеспечения государственных или муниципальных нужд.</w:t>
            </w:r>
            <w:r w:rsidRPr="0012249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224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</w:rPr>
              <w:t xml:space="preserve">Уметь: </w:t>
            </w:r>
            <w:r w:rsidR="00FD518F" w:rsidRPr="00122497">
              <w:rPr>
                <w:rFonts w:ascii="Times New Roman" w:hAnsi="Times New Roman" w:cs="Times New Roman"/>
              </w:rPr>
              <w:t>формировать план закупок и план-график закупок с учетом рационального и целевого использования государственных и муниципальных ресурсов; организовывать взаимодействие органов военного управления с организациями Минобороны в процессе заключения, исполнения, изменения и расторжения контракта для обеспечения государственных или муниципальных нужд</w:t>
            </w:r>
            <w:r w:rsidRPr="0012249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2249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2249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22497">
              <w:rPr>
                <w:rFonts w:ascii="Times New Roman" w:hAnsi="Times New Roman" w:cs="Times New Roman"/>
              </w:rPr>
              <w:t>методиками составления и обоснования плана закупок с учетом рационального и целевого использования государственных и муниципальных ресурсов; способами проведения экспертной проверки и оформления акта экспертизы по результатам оценки качества</w:t>
            </w:r>
            <w:r w:rsidR="00FD518F" w:rsidRPr="00122497">
              <w:rPr>
                <w:rFonts w:ascii="Times New Roman" w:hAnsi="Times New Roman" w:cs="Times New Roman"/>
              </w:rPr>
              <w:br/>
              <w:t>поставленного товара, выполненной работы, оказанной услуги по государственному или муниципальному заказу</w:t>
            </w:r>
            <w:r w:rsidRPr="0012249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09FC7EB2" w14:textId="77777777" w:rsidTr="00122497"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DD57B" w14:textId="77777777" w:rsidR="00751095" w:rsidRPr="001224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</w:rPr>
              <w:t>ПК-5 - Способен вести бухгалтерский учет, формировать и анализировать бухгалтерскую отчетность государственных органов управления и организаций Вооруженных Сил Российской Федерации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3AB79" w14:textId="77777777" w:rsidR="00751095" w:rsidRPr="001224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22497">
              <w:rPr>
                <w:rFonts w:ascii="Times New Roman" w:hAnsi="Times New Roman" w:cs="Times New Roman"/>
                <w:lang w:bidi="ru-RU"/>
              </w:rPr>
              <w:t>ПК-5.1 - Составляет бухгалтерскую отчетность государственных органов управления и организаций ВС РФ</w:t>
            </w:r>
          </w:p>
        </w:tc>
        <w:tc>
          <w:tcPr>
            <w:tcW w:w="2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607FD" w14:textId="77777777" w:rsidR="00751095" w:rsidRPr="001224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22497">
              <w:rPr>
                <w:rFonts w:ascii="Times New Roman" w:hAnsi="Times New Roman" w:cs="Times New Roman"/>
              </w:rPr>
              <w:t>действующие нормативно-правовые акты, регламентирующие порядок ведения учета и отчетности; сущность фактов хозяйственной жизни, отражаемых в регистрах учета учреждениях Министерства обороны Российской Федерации; действующие нормативно-правовые акты, регламентирующие порядок ведения учета по осуществляемой учреждениями Министерства обороны Российской Федерации приносящей доход деятельности; действующие нормативно-правовые акты, обеспечивающие соблюдение бюджетной, финансовой, налоговой и кассовой дисциплины в учреждениях Министерства обороны Российской Федерации; нормативно-правовое регулирование операций по налогообложению; удержаниям, платежам по принятым бюджетным обязательствам; применять действующее законодательство по бухгалтерскому учету налогов, обязательным платежам, удержаниям, платежам по принятым бюджетным обязательствам; порядок ведения бухгалтерского учета налогов, обязательных платежей, удержаний, платежам по принятым бюджетным обязательствам; первичные учетные документы, применяемые в учреждениях Министерства бороны Российской Федерации при совершении фактов хозяйственной жизни и порядок их отражения в регистрах учета; формы и порядок составления и представления бухгалтерской, налоговой и статистической отчетности; порядок формирования учетной информации, отражаемой в учетно-отчетной документации.</w:t>
            </w:r>
            <w:r w:rsidRPr="00122497">
              <w:rPr>
                <w:rFonts w:ascii="Times New Roman" w:hAnsi="Times New Roman" w:cs="Times New Roman"/>
              </w:rPr>
              <w:t xml:space="preserve"> </w:t>
            </w:r>
          </w:p>
          <w:p w14:paraId="5B5D563E" w14:textId="77777777" w:rsidR="00751095" w:rsidRPr="001224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</w:rPr>
              <w:t xml:space="preserve">Уметь: </w:t>
            </w:r>
            <w:r w:rsidR="00FD518F" w:rsidRPr="00122497">
              <w:rPr>
                <w:rFonts w:ascii="Times New Roman" w:hAnsi="Times New Roman" w:cs="Times New Roman"/>
              </w:rPr>
              <w:t>применять действующее законодательство по бухгалтерскому учету в учреждениях Министерства обороны Российской Федерации для организации финансово-хозяйственной деятельности; применять действующее законодательство, обеспечивающее соблюдение бюджетной, финансовой, налоговой и кассовой дисциплины в учреждениях Министерства обороны Российской Федерации; правильно оформлять бухгалтерские записи на основе первичных документах и отражать в учетных регистрах</w:t>
            </w:r>
            <w:r w:rsidRPr="00122497">
              <w:rPr>
                <w:rFonts w:ascii="Times New Roman" w:hAnsi="Times New Roman" w:cs="Times New Roman"/>
              </w:rPr>
              <w:t xml:space="preserve">. </w:t>
            </w:r>
          </w:p>
          <w:p w14:paraId="26C2607E" w14:textId="77777777" w:rsidR="00751095" w:rsidRPr="0012249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2249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22497">
              <w:rPr>
                <w:rFonts w:ascii="Times New Roman" w:hAnsi="Times New Roman" w:cs="Times New Roman"/>
              </w:rPr>
              <w:t>навыками составления бухгалтерской и налоговой отчетности; методами и формами организации работы, самоконтроля, ведения бухгалтерского учета; навыками проведения необходимых расчетов для проверки правильности истребования или списания материальных средств, оплаты за оказанные услуги; принципами и правилами начисления и перечисления налогов, обязательных платежей, удержаниям, платежам по принятым бюджетным обязательствам; навыками проведения необходимых расчетов по налогам, обязательным платежам, удержаниям, платежам по принятым бюджетным обязательствам</w:t>
            </w:r>
            <w:r w:rsidRPr="0012249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2249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Организация бухгалтерского учета в структурах, обеспечивающих национальную безопасность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Бухгалтерский учет: определение, субъекты и объекты учета. Система нормативного регулирования бухгалтерского учета для организаций госсектора. Организация и основные требования к ведению бухгалтерского учета. Формы первичных учетных документов, применяемых учреждениями Министерства обороны Российской Федерации, и порядок их использования. Регистры бюджетного учета, формы регистров и порядок их применения. Оценка имущества и обязательств. Инвентаризация имущества, финансовых активов и обязательств в учреждениях Министерства обороны Российской Федерации. Бюджетная классификация Российской Федерации: классификация доходов бюджетов, классификация расходов бюджетов, классификация источников финансирования дефицитов бюджетов. Единый план счетов бухгалтерского учета организаций государственного сектора, его увязка с бюджетной классификацией. Учетная политика учреждений Министерства обороны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58BA7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9519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Учет нефинансовых активов.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04FA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основных средств в бухгалтерском учете. Классификация и группировка основных средств. Инвентарный объект основных средств как единица бухгалтерского учета. Аналитический учет основных средств. Первичные учетные документы и регистры бухгалтерского учета, используемые для учета основных средств в учреждениях Министерства обороны Российской Федерации Поступление основных средств: приобретение, безвозмездное поступление, изготовление. Амортизация основных средств. Порядок начисления амортизации на объекты основных средств. Выбытие объектов основных средств: списание, безвозмездная передача, продажа. Переоценка стоимости основных средств и отражение ее результатов в бухгалтерском учете.</w:t>
            </w:r>
            <w:r w:rsidRPr="00352B6F">
              <w:rPr>
                <w:lang w:bidi="ru-RU"/>
              </w:rPr>
              <w:br/>
              <w:t>Учет нематериальных активов. Аналитический учет нематериальных активов. Формирование первоначальной стоимости нематериальных активов. Принятие к учету нематериальных активов. Поступление нематериальных активов: приобретение, создание, безвозмездное поступление. Учет непроизведенных активов. Понятие и классификация непроизведенных активов. Учет и документальное оформление операций по поступлению и перемещению объектов непроизведенных активов.</w:t>
            </w:r>
            <w:r w:rsidRPr="00352B6F">
              <w:rPr>
                <w:lang w:bidi="ru-RU"/>
              </w:rPr>
              <w:br/>
              <w:t>Учет материальных запасов. Понятие и классификация материальных запасов государственного учреждения. Синтетический и аналитический учет и его роль в организации контроля за сохранностью материальных запасов. Первичные учетные документы и регистры бухгалтерского учета, используемые для учета материальных запасов в учреждениях Министерства обороны Российской Федерации. Поступление материальных запасов: приобретение, изготовление, безвозмездное получение. Особенности учета медикаментов и перевязочных средств, продуктов питания, ГСМ, строительных материалов, прочих материальных запасов и готовой продукции. Учет материальных запасов по месту их поступления, хранения (складской учет). Общая схема организации учета готовой продукции, выпускаемой в рамках приносящей доход деятельности.</w:t>
            </w:r>
            <w:r w:rsidRPr="00352B6F">
              <w:rPr>
                <w:lang w:bidi="ru-RU"/>
              </w:rPr>
              <w:br/>
              <w:t>Учет вложений в нефинансовые активы. Учет нефинансовых активов в пути. Организация имущества казны. Учет затрат на изготовление продукции, выполнение работ, оказание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04FF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C6C8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046F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350E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30CCA6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B79C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Учет финансовых активов.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F038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денежных средств. Классификация учета денежных средств. Группировка операций с денежными средствами по разным типам учреждений. Регистры бухгалтерского учета по учету операций с денежными средствами. Ведение учета денежных средств учреждения Министерства обороны Российской Федерации на лицевом счете в органах казначейства. Ведение учета денежных средств учреждения Министерства обороны Российской Федерации на расчетном счете в кредитных организациях.</w:t>
            </w:r>
            <w:r w:rsidRPr="00352B6F">
              <w:rPr>
                <w:lang w:bidi="ru-RU"/>
              </w:rPr>
              <w:br/>
              <w:t>Правила ведения кассовых операций: хранение денежных средств; должностные обязанности кассира и его материальная ответственность; основные правила наличного денежного обращения; порядок оформления кассовой книги; общие требования к оформлению кассовых документов; прием и оформление кассовых документов; расход и оформление кассовых документов; проверка кассовых операций; ответственность за нарушение правил ведения кассовых операций; отчеты кассира. Порядок бухгалтерского учета кассовых операций. Учет денежных документов.</w:t>
            </w:r>
            <w:r w:rsidRPr="00352B6F">
              <w:rPr>
                <w:lang w:bidi="ru-RU"/>
              </w:rPr>
              <w:br/>
              <w:t>Учет расчетов по доходам. Классификация доходов учреждений Министерства обороны Российской Федерации. Учет расчетов по доходам в разрезе аналитических счетов. Учет налоговых и неналоговых доходов казенного учреждения, в т.ч. администратора доходов бюджета. Расчеты по доходам от оказания платных работ, услуг. Учет расчетов по суммам принудительного изъятия. Учет расчетов по поступлениям из бюджетов других бюджетов бюджетной системы Российской Федерации в казенном учреждении. Учет расчетов по доходам в виде субсидий, предоставляемых бюджетному учреждению на выполнение государственного задания. Доходы, получаемые учреждениями в виде пожертвования от юридических и физических лиц.</w:t>
            </w:r>
            <w:r w:rsidRPr="00352B6F">
              <w:rPr>
                <w:lang w:bidi="ru-RU"/>
              </w:rPr>
              <w:br/>
              <w:t>Учет расчетов по выданным авансам. Правила перечисления авансов учреждениями. Аналитический учет расчетов с поставщиками по выданным авансам. Регистры бухгалтерского учета, используемые для учета расчетов по выданными авансам.</w:t>
            </w:r>
            <w:r w:rsidRPr="00352B6F">
              <w:rPr>
                <w:lang w:bidi="ru-RU"/>
              </w:rPr>
              <w:br/>
              <w:t>Учет расчетов с подотчетными лицами. Правила выдачи денежных средств под отчет. Первичные документы и документооборот по расчетам с подотчетными лицами. Регистры учета, применяемые при расчетах с подотчетными лицами.  Учет подотчетных сумм, выданных на хозяйственные расходы. Учет командировочных расходов. Особенности отражения подотчетных сумм, перечисленных на банковские карты. Списание (удержание) не возвращенных подотчетных сумм.</w:t>
            </w:r>
            <w:r w:rsidRPr="00352B6F">
              <w:rPr>
                <w:lang w:bidi="ru-RU"/>
              </w:rPr>
              <w:br/>
              <w:t>Учет расчетов по ущербу имуществу. Понятие ущерба имуществу. Бухгалтерский учет расчетов по ущербу имуществу. Отражение в учете операций по ущербу имуществу при наличии виновных лиц.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C0F0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E50B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F9F6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7515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44BA8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2E69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Учет расчетов по обязательствам.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8807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Обязательства государственного учреждения. Регистры бухгалтерского учета, используемые для учета расчетов по обязательствам. Учет расчетов по заработной плате гражданского персонала и денежному довольствию военнослужащих. Учет расчетов с поставщиками и подрядчиками. Списание дебиторской и кредиторской задолженности по срокам исковой давности. Учет расчетов по платежам в бюджет. Учет расчетов по налогам. Учет прочих расчетов с кредиторами.  Отражение в бухгалтерском  учете расчетных операций с депонентами, по удержаниям из заработной платы и платежам в бюджеты, по средствам, полученным во временное распоряжение. Внутриведомственные расчеты. Особенности расчетов с филиалами и представительствами.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8BF8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C9FC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E1FF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169B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460ED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90BA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Учет финансового результата.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401E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Отражение в учете результата финансовой деятельности учреждений по текущей деятельности, прошлых отчетных периодов. Учет доходов казенного учреждения и порядок их отражения в бюджетном учете. Учет доходов и расходов бюджетного (автономного) учреждения. Финансовый результат по субсидиям на выполнение государственного задания и субсидий на иные цели. Финансовый результат по приносящей доход деятельности. Особенности формирования финансового результата по целевым средствам (гранты, пожертвования). Финансовый результат от доходов от сдачи имущества в аренду. Финансовый результат от сумм принудительного изъятия. Прочие доходы и расходы.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ECA6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B1E3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7C01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54DA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6E7D7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8620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Санкционирование расходов учреждениями государственного сектора.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96C6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Группировка санкционирования расходов по счетам бухгалтерского учета в зависимости от типа учреждения. Особенности ведения аналитического учета по операциям санкционирования расходов. Доведение лимитов бюджетных обязательств (бюджетных ассигнований). Порядок учета лимитов бюджетных обязательств. Учет бюджетных ассигнований. Порядок учета утвержденного и принятого финансового обеспечения бюджетными и автономными учреждениями. Учет сметных плановых назначений по доходам и их изменения. Принятые обязательства. Учет принятых обязательств и их изменения. Учет принятых денежных обязательств и их изменения.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3C5D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D7D1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87EF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0167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62146D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3B37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Учет на забалансовых счетах.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BAFF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имущества, полученного в пользование. Материальные ценности на хранении. Учет бланков строгой отчетности. Учет сомнительной задолженности на забалансовых счетах. Забалансовые счета при централизованном снабжении материальными ценностями. Учет задолженности учащихся и студентов за невозвращенные материальные ценности. Награды, призы, кубки и ценные подарки, сувениры. Учет неоплаченных путевок. Учет запасных частей к транспортным средствам, выдаваемых взамен изношенных. Обеспечение исполнения обязательств. Учет государственных и муниципальных гарантий казенным учреждениям. Учет специального оборудования для выполнения НИОКР. Учет расчетных документов, ожидающих исполнения. Учет расчетных документов, не оплаченных в срок из-за отсутствия средств на счете государственного учреждения. Переплаты пенсий и пособий, счетные ошибки, учитываемые за балансом. Забалансовый учет денежных средств на счетах учреждения. Невыясненные поступления прошлых лет. Задолженность, не востребованная кредиторами. Учет основных средств в эксплуатации за балансом. Учет материальных ценностей, полученных по централизованному снабжению на забалансовых счетах. Периодические издания для пользования. Учет нефинансовых активов, переданных в доверительное управление или безвозмездное пользование (аренду). Материальные ценности, выданные в личное пользование.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DA6A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4513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0693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42BB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602BF1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BCC4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Отчетность государственных учреждений.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CDED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организации государственной бухгалтерской отчетности. Этапы подготовительной работы, предшествующее составлению отчетности. Принципы и правила составления бухгалтерской отчетности. Порядок отражения информации о событии после отчетной даты в учете и отчетности. Значение и состав бухгалтерской отчетности учреждений. Порядок составления баланса. Назначение и порядок составления сведений к балансу по заключению счетов бухгалтерского учета. Назначение и порядок составления отчета о финансовых результатах деятельности. Отчет о бюджетных обязательствах. Назначение и порядок составления отчета об исполнении бюджета получателя средств бюджета и отчета об исполнении учреждением плана финансово-хозяйственной деятельности. Отчет о движении денежных средств. Назначение и порядок составления пояснительной записки к годовой (квартальной) бухгалтерской отчетности. Порядок сверки и взаимоувязки показателей форм бухгалтерской отчетности. Исправление ошибок в формах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2CA1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2CD7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659B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05EB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51"/>
        <w:gridCol w:w="325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2249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22497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Бюджетный учет и отчетность: Учебное пособие / М.А. Вахрушина, А.С. </w:t>
            </w:r>
            <w:proofErr w:type="spellStart"/>
            <w:r w:rsidRPr="00122497">
              <w:rPr>
                <w:rFonts w:ascii="Times New Roman" w:hAnsi="Times New Roman" w:cs="Times New Roman"/>
                <w:sz w:val="24"/>
                <w:szCs w:val="24"/>
              </w:rPr>
              <w:t>Бизина</w:t>
            </w:r>
            <w:proofErr w:type="spellEnd"/>
            <w:r w:rsidRPr="00122497">
              <w:rPr>
                <w:rFonts w:ascii="Times New Roman" w:hAnsi="Times New Roman" w:cs="Times New Roman"/>
                <w:sz w:val="24"/>
                <w:szCs w:val="24"/>
              </w:rPr>
              <w:t xml:space="preserve">, Н.Н. </w:t>
            </w:r>
            <w:proofErr w:type="spellStart"/>
            <w:r w:rsidRPr="00122497">
              <w:rPr>
                <w:rFonts w:ascii="Times New Roman" w:hAnsi="Times New Roman" w:cs="Times New Roman"/>
                <w:sz w:val="24"/>
                <w:szCs w:val="24"/>
              </w:rPr>
              <w:t>Сибилева</w:t>
            </w:r>
            <w:proofErr w:type="spellEnd"/>
            <w:r w:rsidRPr="00122497">
              <w:rPr>
                <w:rFonts w:ascii="Times New Roman" w:hAnsi="Times New Roman" w:cs="Times New Roman"/>
                <w:sz w:val="24"/>
                <w:szCs w:val="24"/>
              </w:rPr>
              <w:t>, А.А. Соколов; Под ред. М.А. Вахрушиной. - Москва</w:t>
            </w:r>
            <w:proofErr w:type="gramStart"/>
            <w:r w:rsidRPr="001224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2497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учебник: НИЦ Инфра-М, 2013. - 282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22497" w:rsidRDefault="002D162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https://znanium.ru/read?id=57594</w:t>
              </w:r>
            </w:hyperlink>
          </w:p>
        </w:tc>
      </w:tr>
      <w:tr w:rsidR="00262CF0" w:rsidRPr="00C70FDE" w14:paraId="5E35CC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E329F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22497">
              <w:rPr>
                <w:rFonts w:ascii="Times New Roman" w:hAnsi="Times New Roman" w:cs="Times New Roman"/>
                <w:sz w:val="24"/>
                <w:szCs w:val="24"/>
              </w:rPr>
              <w:t>Гаджиев, Н. Г. Бюджетный учет и отчетность: сборник задач : учебное пособие / Н.Г. Гаджиев, С.А. Коноваленко, О.В. Скрипкина ; под общ</w:t>
            </w:r>
            <w:proofErr w:type="gramStart"/>
            <w:r w:rsidRPr="001224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224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2249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22497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Н.Г. Гаджиева. — Москва : ИНФРА-М, 2024. — 208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CD40A4" w14:textId="77777777" w:rsidR="00262CF0" w:rsidRPr="007E6725" w:rsidRDefault="002D162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22497">
                <w:rPr>
                  <w:color w:val="00008B"/>
                  <w:u w:val="single"/>
                  <w:lang w:val="en-US"/>
                </w:rPr>
                <w:t>https://znanium.ru/read?id=446044</w:t>
              </w:r>
            </w:hyperlink>
          </w:p>
        </w:tc>
      </w:tr>
    </w:tbl>
    <w:p w14:paraId="570D085B" w14:textId="77777777" w:rsidR="0091168E" w:rsidRPr="00122497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2A2D8DB" w14:textId="77777777" w:rsidTr="007B550D">
        <w:tc>
          <w:tcPr>
            <w:tcW w:w="9345" w:type="dxa"/>
          </w:tcPr>
          <w:p w14:paraId="5104DD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44F1E66" w14:textId="77777777" w:rsidTr="007B550D">
        <w:tc>
          <w:tcPr>
            <w:tcW w:w="9345" w:type="dxa"/>
          </w:tcPr>
          <w:p w14:paraId="7C661C0D" w14:textId="77777777" w:rsidR="007B550D" w:rsidRPr="00122497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2497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122497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"Бухгалтерия государственного учреждения"</w:t>
            </w:r>
          </w:p>
        </w:tc>
      </w:tr>
      <w:tr w:rsidR="007B550D" w:rsidRPr="007E6725" w14:paraId="41AEE8CC" w14:textId="77777777" w:rsidTr="007B550D">
        <w:tc>
          <w:tcPr>
            <w:tcW w:w="9345" w:type="dxa"/>
          </w:tcPr>
          <w:p w14:paraId="1A4E1C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65E6F7F" w14:textId="77777777" w:rsidTr="007B550D">
        <w:tc>
          <w:tcPr>
            <w:tcW w:w="9345" w:type="dxa"/>
          </w:tcPr>
          <w:p w14:paraId="6E25AC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6E1138C" w14:textId="77777777" w:rsidTr="007B550D">
        <w:tc>
          <w:tcPr>
            <w:tcW w:w="9345" w:type="dxa"/>
          </w:tcPr>
          <w:p w14:paraId="5FE81E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D162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2249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2249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2249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2249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224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2497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2249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22497">
              <w:rPr>
                <w:sz w:val="22"/>
                <w:szCs w:val="22"/>
              </w:rPr>
              <w:t xml:space="preserve">  мебель и оборудование: 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122497">
              <w:rPr>
                <w:sz w:val="22"/>
                <w:szCs w:val="22"/>
                <w:lang w:val="en-US"/>
              </w:rPr>
              <w:t>Intel</w:t>
            </w:r>
            <w:r w:rsidRPr="00122497">
              <w:rPr>
                <w:sz w:val="22"/>
                <w:szCs w:val="22"/>
              </w:rPr>
              <w:t xml:space="preserve"> </w:t>
            </w:r>
            <w:proofErr w:type="spellStart"/>
            <w:r w:rsidRPr="001224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22497">
              <w:rPr>
                <w:sz w:val="22"/>
                <w:szCs w:val="22"/>
              </w:rPr>
              <w:t xml:space="preserve">3-2100 2.4 </w:t>
            </w:r>
            <w:proofErr w:type="spellStart"/>
            <w:r w:rsidRPr="0012249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22497">
              <w:rPr>
                <w:sz w:val="22"/>
                <w:szCs w:val="22"/>
              </w:rPr>
              <w:t>/4</w:t>
            </w:r>
            <w:r w:rsidRPr="00122497">
              <w:rPr>
                <w:sz w:val="22"/>
                <w:szCs w:val="22"/>
                <w:lang w:val="en-US"/>
              </w:rPr>
              <w:t>Gb</w:t>
            </w:r>
            <w:r w:rsidRPr="00122497">
              <w:rPr>
                <w:sz w:val="22"/>
                <w:szCs w:val="22"/>
              </w:rPr>
              <w:t>/500</w:t>
            </w:r>
            <w:r w:rsidRPr="00122497">
              <w:rPr>
                <w:sz w:val="22"/>
                <w:szCs w:val="22"/>
                <w:lang w:val="en-US"/>
              </w:rPr>
              <w:t>Gb</w:t>
            </w:r>
            <w:r w:rsidRPr="00122497">
              <w:rPr>
                <w:sz w:val="22"/>
                <w:szCs w:val="22"/>
              </w:rPr>
              <w:t>/</w:t>
            </w:r>
            <w:r w:rsidRPr="00122497">
              <w:rPr>
                <w:sz w:val="22"/>
                <w:szCs w:val="22"/>
                <w:lang w:val="en-US"/>
              </w:rPr>
              <w:t>Acer</w:t>
            </w:r>
            <w:r w:rsidRPr="00122497">
              <w:rPr>
                <w:sz w:val="22"/>
                <w:szCs w:val="22"/>
              </w:rPr>
              <w:t xml:space="preserve"> </w:t>
            </w:r>
            <w:r w:rsidRPr="00122497">
              <w:rPr>
                <w:sz w:val="22"/>
                <w:szCs w:val="22"/>
                <w:lang w:val="en-US"/>
              </w:rPr>
              <w:t>V</w:t>
            </w:r>
            <w:r w:rsidRPr="00122497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122497">
              <w:rPr>
                <w:sz w:val="22"/>
                <w:szCs w:val="22"/>
                <w:lang w:val="en-US"/>
              </w:rPr>
              <w:t>Panasonic</w:t>
            </w:r>
            <w:r w:rsidRPr="00122497">
              <w:rPr>
                <w:sz w:val="22"/>
                <w:szCs w:val="22"/>
              </w:rPr>
              <w:t xml:space="preserve"> </w:t>
            </w:r>
            <w:r w:rsidRPr="00122497">
              <w:rPr>
                <w:sz w:val="22"/>
                <w:szCs w:val="22"/>
                <w:lang w:val="en-US"/>
              </w:rPr>
              <w:t>PT</w:t>
            </w:r>
            <w:r w:rsidRPr="00122497">
              <w:rPr>
                <w:sz w:val="22"/>
                <w:szCs w:val="22"/>
              </w:rPr>
              <w:t>-</w:t>
            </w:r>
            <w:r w:rsidRPr="00122497">
              <w:rPr>
                <w:sz w:val="22"/>
                <w:szCs w:val="22"/>
                <w:lang w:val="en-US"/>
              </w:rPr>
              <w:t>VX</w:t>
            </w:r>
            <w:r w:rsidRPr="00122497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12249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22497">
              <w:rPr>
                <w:sz w:val="22"/>
                <w:szCs w:val="22"/>
              </w:rPr>
              <w:t xml:space="preserve"> </w:t>
            </w:r>
            <w:r w:rsidRPr="00122497">
              <w:rPr>
                <w:sz w:val="22"/>
                <w:szCs w:val="22"/>
                <w:lang w:val="en-US"/>
              </w:rPr>
              <w:t>Champion</w:t>
            </w:r>
            <w:r w:rsidRPr="00122497">
              <w:rPr>
                <w:sz w:val="22"/>
                <w:szCs w:val="22"/>
              </w:rPr>
              <w:t xml:space="preserve"> 244х183см (</w:t>
            </w:r>
            <w:r w:rsidRPr="00122497">
              <w:rPr>
                <w:sz w:val="22"/>
                <w:szCs w:val="22"/>
                <w:lang w:val="en-US"/>
              </w:rPr>
              <w:t>SCM</w:t>
            </w:r>
            <w:r w:rsidRPr="00122497">
              <w:rPr>
                <w:sz w:val="22"/>
                <w:szCs w:val="22"/>
              </w:rPr>
              <w:t>-4304)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224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249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4BA135E" w14:textId="77777777" w:rsidTr="008416EB">
        <w:tc>
          <w:tcPr>
            <w:tcW w:w="7797" w:type="dxa"/>
            <w:shd w:val="clear" w:color="auto" w:fill="auto"/>
          </w:tcPr>
          <w:p w14:paraId="63B7CC2E" w14:textId="77777777" w:rsidR="002C735C" w:rsidRPr="001224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2497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22497">
              <w:rPr>
                <w:sz w:val="22"/>
                <w:szCs w:val="22"/>
              </w:rPr>
              <w:t>комплексом</w:t>
            </w:r>
            <w:proofErr w:type="gramStart"/>
            <w:r w:rsidRPr="00122497">
              <w:rPr>
                <w:sz w:val="22"/>
                <w:szCs w:val="22"/>
              </w:rPr>
              <w:t>.С</w:t>
            </w:r>
            <w:proofErr w:type="gramEnd"/>
            <w:r w:rsidRPr="00122497">
              <w:rPr>
                <w:sz w:val="22"/>
                <w:szCs w:val="22"/>
              </w:rPr>
              <w:t>пециализированная</w:t>
            </w:r>
            <w:proofErr w:type="spellEnd"/>
            <w:r w:rsidRPr="00122497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122497">
              <w:rPr>
                <w:sz w:val="22"/>
                <w:szCs w:val="22"/>
              </w:rPr>
              <w:t>.К</w:t>
            </w:r>
            <w:proofErr w:type="gramEnd"/>
            <w:r w:rsidRPr="00122497">
              <w:rPr>
                <w:sz w:val="22"/>
                <w:szCs w:val="22"/>
              </w:rPr>
              <w:t xml:space="preserve">омпьютер </w:t>
            </w:r>
            <w:r w:rsidRPr="00122497">
              <w:rPr>
                <w:sz w:val="22"/>
                <w:szCs w:val="22"/>
                <w:lang w:val="en-US"/>
              </w:rPr>
              <w:t>Intel</w:t>
            </w:r>
            <w:r w:rsidRPr="00122497">
              <w:rPr>
                <w:sz w:val="22"/>
                <w:szCs w:val="22"/>
              </w:rPr>
              <w:t xml:space="preserve"> </w:t>
            </w:r>
            <w:r w:rsidRPr="00122497">
              <w:rPr>
                <w:sz w:val="22"/>
                <w:szCs w:val="22"/>
                <w:lang w:val="en-US"/>
              </w:rPr>
              <w:t>I</w:t>
            </w:r>
            <w:r w:rsidRPr="00122497">
              <w:rPr>
                <w:sz w:val="22"/>
                <w:szCs w:val="22"/>
              </w:rPr>
              <w:t>5-7400/16</w:t>
            </w:r>
            <w:r w:rsidRPr="00122497">
              <w:rPr>
                <w:sz w:val="22"/>
                <w:szCs w:val="22"/>
                <w:lang w:val="en-US"/>
              </w:rPr>
              <w:t>Gb</w:t>
            </w:r>
            <w:r w:rsidRPr="00122497">
              <w:rPr>
                <w:sz w:val="22"/>
                <w:szCs w:val="22"/>
              </w:rPr>
              <w:t>/1</w:t>
            </w:r>
            <w:r w:rsidRPr="00122497">
              <w:rPr>
                <w:sz w:val="22"/>
                <w:szCs w:val="22"/>
                <w:lang w:val="en-US"/>
              </w:rPr>
              <w:t>Tb</w:t>
            </w:r>
            <w:r w:rsidRPr="00122497">
              <w:rPr>
                <w:sz w:val="22"/>
                <w:szCs w:val="22"/>
              </w:rPr>
              <w:t xml:space="preserve">/ видеокарта </w:t>
            </w:r>
            <w:r w:rsidRPr="00122497">
              <w:rPr>
                <w:sz w:val="22"/>
                <w:szCs w:val="22"/>
                <w:lang w:val="en-US"/>
              </w:rPr>
              <w:t>NVIDIA</w:t>
            </w:r>
            <w:r w:rsidRPr="00122497">
              <w:rPr>
                <w:sz w:val="22"/>
                <w:szCs w:val="22"/>
              </w:rPr>
              <w:t xml:space="preserve"> </w:t>
            </w:r>
            <w:r w:rsidRPr="00122497">
              <w:rPr>
                <w:sz w:val="22"/>
                <w:szCs w:val="22"/>
                <w:lang w:val="en-US"/>
              </w:rPr>
              <w:t>GeForce</w:t>
            </w:r>
            <w:r w:rsidRPr="00122497">
              <w:rPr>
                <w:sz w:val="22"/>
                <w:szCs w:val="22"/>
              </w:rPr>
              <w:t xml:space="preserve"> </w:t>
            </w:r>
            <w:r w:rsidRPr="00122497">
              <w:rPr>
                <w:sz w:val="22"/>
                <w:szCs w:val="22"/>
                <w:lang w:val="en-US"/>
              </w:rPr>
              <w:t>GT</w:t>
            </w:r>
            <w:r w:rsidRPr="00122497">
              <w:rPr>
                <w:sz w:val="22"/>
                <w:szCs w:val="22"/>
              </w:rPr>
              <w:t xml:space="preserve"> 710/Монитор. </w:t>
            </w:r>
            <w:r w:rsidRPr="00122497">
              <w:rPr>
                <w:sz w:val="22"/>
                <w:szCs w:val="22"/>
                <w:lang w:val="en-US"/>
              </w:rPr>
              <w:t>DELL</w:t>
            </w:r>
            <w:r w:rsidRPr="00122497">
              <w:rPr>
                <w:sz w:val="22"/>
                <w:szCs w:val="22"/>
              </w:rPr>
              <w:t xml:space="preserve"> </w:t>
            </w:r>
            <w:r w:rsidRPr="00122497">
              <w:rPr>
                <w:sz w:val="22"/>
                <w:szCs w:val="22"/>
                <w:lang w:val="en-US"/>
              </w:rPr>
              <w:t>S</w:t>
            </w:r>
            <w:r w:rsidRPr="00122497">
              <w:rPr>
                <w:sz w:val="22"/>
                <w:szCs w:val="22"/>
              </w:rPr>
              <w:t>2218</w:t>
            </w:r>
            <w:r w:rsidRPr="00122497">
              <w:rPr>
                <w:sz w:val="22"/>
                <w:szCs w:val="22"/>
                <w:lang w:val="en-US"/>
              </w:rPr>
              <w:t>H</w:t>
            </w:r>
            <w:r w:rsidRPr="00122497">
              <w:rPr>
                <w:sz w:val="22"/>
                <w:szCs w:val="22"/>
              </w:rPr>
              <w:t xml:space="preserve"> - 17 шт., Точка беспроводного доступа </w:t>
            </w:r>
            <w:r w:rsidRPr="00122497">
              <w:rPr>
                <w:sz w:val="22"/>
                <w:szCs w:val="22"/>
                <w:lang w:val="en-US"/>
              </w:rPr>
              <w:t>Wi</w:t>
            </w:r>
            <w:r w:rsidRPr="00122497">
              <w:rPr>
                <w:sz w:val="22"/>
                <w:szCs w:val="22"/>
              </w:rPr>
              <w:t>-</w:t>
            </w:r>
            <w:r w:rsidRPr="00122497">
              <w:rPr>
                <w:sz w:val="22"/>
                <w:szCs w:val="22"/>
                <w:lang w:val="en-US"/>
              </w:rPr>
              <w:t>Fi</w:t>
            </w:r>
            <w:r w:rsidRPr="00122497">
              <w:rPr>
                <w:sz w:val="22"/>
                <w:szCs w:val="22"/>
              </w:rPr>
              <w:t xml:space="preserve"> Тип1 </w:t>
            </w:r>
            <w:r w:rsidRPr="00122497">
              <w:rPr>
                <w:sz w:val="22"/>
                <w:szCs w:val="22"/>
                <w:lang w:val="en-US"/>
              </w:rPr>
              <w:t>UBIQUITI</w:t>
            </w:r>
            <w:r w:rsidRPr="00122497">
              <w:rPr>
                <w:sz w:val="22"/>
                <w:szCs w:val="22"/>
              </w:rPr>
              <w:t xml:space="preserve"> </w:t>
            </w:r>
            <w:r w:rsidRPr="00122497">
              <w:rPr>
                <w:sz w:val="22"/>
                <w:szCs w:val="22"/>
                <w:lang w:val="en-US"/>
              </w:rPr>
              <w:t>UAP</w:t>
            </w:r>
            <w:r w:rsidRPr="00122497">
              <w:rPr>
                <w:sz w:val="22"/>
                <w:szCs w:val="22"/>
              </w:rPr>
              <w:t>-</w:t>
            </w:r>
            <w:r w:rsidRPr="00122497">
              <w:rPr>
                <w:sz w:val="22"/>
                <w:szCs w:val="22"/>
                <w:lang w:val="en-US"/>
              </w:rPr>
              <w:t>AC</w:t>
            </w:r>
            <w:r w:rsidRPr="00122497">
              <w:rPr>
                <w:sz w:val="22"/>
                <w:szCs w:val="22"/>
              </w:rPr>
              <w:t>-</w:t>
            </w:r>
            <w:r w:rsidRPr="00122497">
              <w:rPr>
                <w:sz w:val="22"/>
                <w:szCs w:val="22"/>
                <w:lang w:val="en-US"/>
              </w:rPr>
              <w:t>PRO</w:t>
            </w:r>
            <w:r w:rsidRPr="0012249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20F740" w14:textId="77777777" w:rsidR="002C735C" w:rsidRPr="001224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249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AD7AD23" w14:textId="77777777" w:rsidTr="008416EB">
        <w:tc>
          <w:tcPr>
            <w:tcW w:w="7797" w:type="dxa"/>
            <w:shd w:val="clear" w:color="auto" w:fill="auto"/>
          </w:tcPr>
          <w:p w14:paraId="4185AAB4" w14:textId="77777777" w:rsidR="002C735C" w:rsidRPr="001224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2497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122497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122497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122497">
              <w:rPr>
                <w:sz w:val="22"/>
                <w:szCs w:val="22"/>
              </w:rPr>
              <w:t>кресела</w:t>
            </w:r>
            <w:proofErr w:type="spellEnd"/>
            <w:r w:rsidRPr="00122497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122497">
              <w:rPr>
                <w:sz w:val="22"/>
                <w:szCs w:val="22"/>
                <w:lang w:val="en-US"/>
              </w:rPr>
              <w:t>Intel</w:t>
            </w:r>
            <w:r w:rsidRPr="00122497">
              <w:rPr>
                <w:sz w:val="22"/>
                <w:szCs w:val="22"/>
              </w:rPr>
              <w:t xml:space="preserve"> </w:t>
            </w:r>
            <w:proofErr w:type="spellStart"/>
            <w:r w:rsidRPr="001224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22497">
              <w:rPr>
                <w:sz w:val="22"/>
                <w:szCs w:val="22"/>
              </w:rPr>
              <w:t xml:space="preserve">5 4460/1Тб/8Гб/монитор </w:t>
            </w:r>
            <w:r w:rsidRPr="00122497">
              <w:rPr>
                <w:sz w:val="22"/>
                <w:szCs w:val="22"/>
                <w:lang w:val="en-US"/>
              </w:rPr>
              <w:t>Samsung</w:t>
            </w:r>
            <w:r w:rsidRPr="00122497">
              <w:rPr>
                <w:sz w:val="22"/>
                <w:szCs w:val="22"/>
              </w:rPr>
              <w:t xml:space="preserve"> 23" - 1 шт., Компьютер </w:t>
            </w:r>
            <w:r w:rsidRPr="00122497">
              <w:rPr>
                <w:sz w:val="22"/>
                <w:szCs w:val="22"/>
                <w:lang w:val="en-US"/>
              </w:rPr>
              <w:t>Intel</w:t>
            </w:r>
            <w:r w:rsidRPr="00122497">
              <w:rPr>
                <w:sz w:val="22"/>
                <w:szCs w:val="22"/>
              </w:rPr>
              <w:t xml:space="preserve"> </w:t>
            </w:r>
            <w:proofErr w:type="spellStart"/>
            <w:r w:rsidRPr="001224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22497">
              <w:rPr>
                <w:sz w:val="22"/>
                <w:szCs w:val="22"/>
              </w:rPr>
              <w:t xml:space="preserve">5 4460/1Тб/8Гб/ монитор </w:t>
            </w:r>
            <w:r w:rsidRPr="00122497">
              <w:rPr>
                <w:sz w:val="22"/>
                <w:szCs w:val="22"/>
                <w:lang w:val="en-US"/>
              </w:rPr>
              <w:t>Samsung</w:t>
            </w:r>
            <w:r w:rsidRPr="00122497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F2A604" w14:textId="77777777" w:rsidR="002C735C" w:rsidRPr="001224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249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9075386" w14:textId="77777777" w:rsidTr="008416EB">
        <w:tc>
          <w:tcPr>
            <w:tcW w:w="7797" w:type="dxa"/>
            <w:shd w:val="clear" w:color="auto" w:fill="auto"/>
          </w:tcPr>
          <w:p w14:paraId="1F19EEB5" w14:textId="77777777" w:rsidR="002C735C" w:rsidRPr="001224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2497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22497">
              <w:rPr>
                <w:sz w:val="22"/>
                <w:szCs w:val="22"/>
              </w:rPr>
              <w:t>комплексом</w:t>
            </w:r>
            <w:proofErr w:type="gramStart"/>
            <w:r w:rsidRPr="00122497">
              <w:rPr>
                <w:sz w:val="22"/>
                <w:szCs w:val="22"/>
              </w:rPr>
              <w:t>.С</w:t>
            </w:r>
            <w:proofErr w:type="gramEnd"/>
            <w:r w:rsidRPr="00122497">
              <w:rPr>
                <w:sz w:val="22"/>
                <w:szCs w:val="22"/>
              </w:rPr>
              <w:t>пециализированная</w:t>
            </w:r>
            <w:proofErr w:type="spellEnd"/>
            <w:r w:rsidRPr="00122497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122497">
              <w:rPr>
                <w:sz w:val="22"/>
                <w:szCs w:val="22"/>
              </w:rPr>
              <w:t xml:space="preserve"> ,</w:t>
            </w:r>
            <w:proofErr w:type="gramEnd"/>
            <w:r w:rsidRPr="00122497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122497">
              <w:rPr>
                <w:sz w:val="22"/>
                <w:szCs w:val="22"/>
                <w:lang w:val="en-US"/>
              </w:rPr>
              <w:t>Intel</w:t>
            </w:r>
            <w:r w:rsidRPr="00122497">
              <w:rPr>
                <w:sz w:val="22"/>
                <w:szCs w:val="22"/>
              </w:rPr>
              <w:t xml:space="preserve"> </w:t>
            </w:r>
            <w:r w:rsidRPr="00122497">
              <w:rPr>
                <w:sz w:val="22"/>
                <w:szCs w:val="22"/>
                <w:lang w:val="en-US"/>
              </w:rPr>
              <w:t>X</w:t>
            </w:r>
            <w:r w:rsidRPr="00122497">
              <w:rPr>
                <w:sz w:val="22"/>
                <w:szCs w:val="22"/>
              </w:rPr>
              <w:t xml:space="preserve">2 </w:t>
            </w:r>
            <w:r w:rsidRPr="00122497">
              <w:rPr>
                <w:sz w:val="22"/>
                <w:szCs w:val="22"/>
                <w:lang w:val="en-US"/>
              </w:rPr>
              <w:t>G</w:t>
            </w:r>
            <w:r w:rsidRPr="00122497">
              <w:rPr>
                <w:sz w:val="22"/>
                <w:szCs w:val="22"/>
              </w:rPr>
              <w:t xml:space="preserve">3420/8 </w:t>
            </w:r>
            <w:r w:rsidRPr="00122497">
              <w:rPr>
                <w:sz w:val="22"/>
                <w:szCs w:val="22"/>
                <w:lang w:val="en-US"/>
              </w:rPr>
              <w:t>Gb</w:t>
            </w:r>
            <w:r w:rsidRPr="00122497">
              <w:rPr>
                <w:sz w:val="22"/>
                <w:szCs w:val="22"/>
              </w:rPr>
              <w:t xml:space="preserve">/500 </w:t>
            </w:r>
            <w:r w:rsidRPr="00122497">
              <w:rPr>
                <w:sz w:val="22"/>
                <w:szCs w:val="22"/>
                <w:lang w:val="en-US"/>
              </w:rPr>
              <w:t>HDD</w:t>
            </w:r>
            <w:r w:rsidRPr="00122497">
              <w:rPr>
                <w:sz w:val="22"/>
                <w:szCs w:val="22"/>
              </w:rPr>
              <w:t xml:space="preserve">/ </w:t>
            </w:r>
            <w:r w:rsidRPr="00122497">
              <w:rPr>
                <w:sz w:val="22"/>
                <w:szCs w:val="22"/>
                <w:lang w:val="en-US"/>
              </w:rPr>
              <w:t>PHILIPS</w:t>
            </w:r>
            <w:r w:rsidRPr="00122497">
              <w:rPr>
                <w:sz w:val="22"/>
                <w:szCs w:val="22"/>
              </w:rPr>
              <w:t xml:space="preserve"> 200</w:t>
            </w:r>
            <w:r w:rsidRPr="00122497">
              <w:rPr>
                <w:sz w:val="22"/>
                <w:szCs w:val="22"/>
                <w:lang w:val="en-US"/>
              </w:rPr>
              <w:t>V</w:t>
            </w:r>
            <w:r w:rsidRPr="00122497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122497">
              <w:rPr>
                <w:sz w:val="22"/>
                <w:szCs w:val="22"/>
                <w:lang w:val="en-US"/>
              </w:rPr>
              <w:t>Wi</w:t>
            </w:r>
            <w:r w:rsidRPr="00122497">
              <w:rPr>
                <w:sz w:val="22"/>
                <w:szCs w:val="22"/>
              </w:rPr>
              <w:t>-</w:t>
            </w:r>
            <w:r w:rsidRPr="00122497">
              <w:rPr>
                <w:sz w:val="22"/>
                <w:szCs w:val="22"/>
                <w:lang w:val="en-US"/>
              </w:rPr>
              <w:t>Fi</w:t>
            </w:r>
            <w:r w:rsidRPr="00122497">
              <w:rPr>
                <w:sz w:val="22"/>
                <w:szCs w:val="22"/>
              </w:rPr>
              <w:t xml:space="preserve"> </w:t>
            </w:r>
            <w:r w:rsidRPr="00122497">
              <w:rPr>
                <w:sz w:val="22"/>
                <w:szCs w:val="22"/>
                <w:lang w:val="en-US"/>
              </w:rPr>
              <w:t>UBIQUITI</w:t>
            </w:r>
            <w:r w:rsidRPr="00122497">
              <w:rPr>
                <w:sz w:val="22"/>
                <w:szCs w:val="22"/>
              </w:rPr>
              <w:t xml:space="preserve"> </w:t>
            </w:r>
            <w:r w:rsidRPr="00122497">
              <w:rPr>
                <w:sz w:val="22"/>
                <w:szCs w:val="22"/>
                <w:lang w:val="en-US"/>
              </w:rPr>
              <w:t>UAP</w:t>
            </w:r>
            <w:r w:rsidRPr="00122497">
              <w:rPr>
                <w:sz w:val="22"/>
                <w:szCs w:val="22"/>
              </w:rPr>
              <w:t>-</w:t>
            </w:r>
            <w:r w:rsidRPr="00122497">
              <w:rPr>
                <w:sz w:val="22"/>
                <w:szCs w:val="22"/>
                <w:lang w:val="en-US"/>
              </w:rPr>
              <w:t>AC</w:t>
            </w:r>
            <w:r w:rsidRPr="00122497">
              <w:rPr>
                <w:sz w:val="22"/>
                <w:szCs w:val="22"/>
              </w:rPr>
              <w:t>-</w:t>
            </w:r>
            <w:r w:rsidRPr="00122497">
              <w:rPr>
                <w:sz w:val="22"/>
                <w:szCs w:val="22"/>
                <w:lang w:val="en-US"/>
              </w:rPr>
              <w:t>PRO</w:t>
            </w:r>
            <w:r w:rsidRPr="0012249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E76B2C" w14:textId="77777777" w:rsidR="002C735C" w:rsidRPr="001224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249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224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497">
              <w:rPr>
                <w:sz w:val="23"/>
                <w:szCs w:val="23"/>
              </w:rPr>
              <w:t>Опишите правила формирования кода счета бюджетного учета, взаимодействие с бюджетной классификацией.</w:t>
            </w:r>
          </w:p>
        </w:tc>
      </w:tr>
      <w:tr w:rsidR="009E6058" w14:paraId="331AEF19" w14:textId="77777777" w:rsidTr="00F00293">
        <w:tc>
          <w:tcPr>
            <w:tcW w:w="562" w:type="dxa"/>
          </w:tcPr>
          <w:p w14:paraId="791BFB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192AD9B" w14:textId="77777777" w:rsidR="009E6058" w:rsidRPr="001224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497">
              <w:rPr>
                <w:sz w:val="23"/>
                <w:szCs w:val="23"/>
              </w:rPr>
              <w:t>Опишите порядок формирования и основные элементы учетной политики государственных учреждений.</w:t>
            </w:r>
          </w:p>
        </w:tc>
      </w:tr>
      <w:tr w:rsidR="009E6058" w14:paraId="730BB29D" w14:textId="77777777" w:rsidTr="00F00293">
        <w:tc>
          <w:tcPr>
            <w:tcW w:w="562" w:type="dxa"/>
          </w:tcPr>
          <w:p w14:paraId="2B5359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78E8EDE" w14:textId="77777777" w:rsidR="009E6058" w:rsidRPr="001224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497">
              <w:rPr>
                <w:sz w:val="23"/>
                <w:szCs w:val="23"/>
              </w:rPr>
              <w:t>Перечислите и опишите способы отражения поступления основных средств в бухгалтерском учете.</w:t>
            </w:r>
          </w:p>
        </w:tc>
      </w:tr>
      <w:tr w:rsidR="009E6058" w14:paraId="06FF74D9" w14:textId="77777777" w:rsidTr="00F00293">
        <w:tc>
          <w:tcPr>
            <w:tcW w:w="562" w:type="dxa"/>
          </w:tcPr>
          <w:p w14:paraId="22D014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3A834D4" w14:textId="77777777" w:rsidR="009E6058" w:rsidRPr="001224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497">
              <w:rPr>
                <w:sz w:val="23"/>
                <w:szCs w:val="23"/>
              </w:rPr>
              <w:t>Раскройте понятие непроизведенных активов в бухгалтерском учете, способы поступления непроизведенных активов и отражение соответствующих операций в бухгалтерском учете.</w:t>
            </w:r>
          </w:p>
        </w:tc>
      </w:tr>
      <w:tr w:rsidR="009E6058" w14:paraId="4D284BF6" w14:textId="77777777" w:rsidTr="00F00293">
        <w:tc>
          <w:tcPr>
            <w:tcW w:w="562" w:type="dxa"/>
          </w:tcPr>
          <w:p w14:paraId="113255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303A045" w14:textId="77777777" w:rsidR="009E6058" w:rsidRPr="001224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497">
              <w:rPr>
                <w:sz w:val="23"/>
                <w:szCs w:val="23"/>
              </w:rPr>
              <w:t>Опишите порядок отражения операций по поступлению и расходованию материальных запасов в бухгалтерском учете.</w:t>
            </w:r>
          </w:p>
        </w:tc>
      </w:tr>
      <w:tr w:rsidR="009E6058" w14:paraId="0CB762C1" w14:textId="77777777" w:rsidTr="00F00293">
        <w:tc>
          <w:tcPr>
            <w:tcW w:w="562" w:type="dxa"/>
          </w:tcPr>
          <w:p w14:paraId="1DF6EE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5280E40" w14:textId="77777777" w:rsidR="009E6058" w:rsidRPr="001224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497">
              <w:rPr>
                <w:sz w:val="23"/>
                <w:szCs w:val="23"/>
              </w:rPr>
              <w:t>Какими бухгалтерскими записями оформляются операции по централизованному снабжению у учреждения-получателя?</w:t>
            </w:r>
          </w:p>
        </w:tc>
      </w:tr>
      <w:tr w:rsidR="009E6058" w14:paraId="23ADE4B6" w14:textId="77777777" w:rsidTr="00F00293">
        <w:tc>
          <w:tcPr>
            <w:tcW w:w="562" w:type="dxa"/>
          </w:tcPr>
          <w:p w14:paraId="72542D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26BFBF7" w14:textId="77777777" w:rsidR="009E6058" w:rsidRPr="001224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497">
              <w:rPr>
                <w:sz w:val="23"/>
                <w:szCs w:val="23"/>
              </w:rPr>
              <w:t>Раскройте особенности отражения в бухгалтерском учете поступления имуществ казны.</w:t>
            </w:r>
          </w:p>
        </w:tc>
      </w:tr>
      <w:tr w:rsidR="009E6058" w14:paraId="5C24DE94" w14:textId="77777777" w:rsidTr="00F00293">
        <w:tc>
          <w:tcPr>
            <w:tcW w:w="562" w:type="dxa"/>
          </w:tcPr>
          <w:p w14:paraId="612BD3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95E27AC" w14:textId="77777777" w:rsidR="009E6058" w:rsidRPr="001224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497">
              <w:rPr>
                <w:sz w:val="23"/>
                <w:szCs w:val="23"/>
              </w:rPr>
              <w:t>Накладные расходы учреждения: определение, состав, методика отражения в бухгалтерском учете.</w:t>
            </w:r>
          </w:p>
        </w:tc>
      </w:tr>
      <w:tr w:rsidR="009E6058" w14:paraId="2AC39055" w14:textId="77777777" w:rsidTr="00F00293">
        <w:tc>
          <w:tcPr>
            <w:tcW w:w="562" w:type="dxa"/>
          </w:tcPr>
          <w:p w14:paraId="0D7BBF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F71C5F1" w14:textId="77777777" w:rsidR="009E6058" w:rsidRPr="001224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497">
              <w:rPr>
                <w:sz w:val="23"/>
                <w:szCs w:val="23"/>
              </w:rPr>
              <w:t>Наличные денежные средства: порядок и бухгалтерские записи операций по поступлению и выбытию наличности, документальное оформление.</w:t>
            </w:r>
          </w:p>
        </w:tc>
      </w:tr>
      <w:tr w:rsidR="009E6058" w14:paraId="66923B0B" w14:textId="77777777" w:rsidTr="00F00293">
        <w:tc>
          <w:tcPr>
            <w:tcW w:w="562" w:type="dxa"/>
          </w:tcPr>
          <w:p w14:paraId="2B84E8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4D04F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22497">
              <w:rPr>
                <w:sz w:val="23"/>
                <w:szCs w:val="23"/>
              </w:rPr>
              <w:t xml:space="preserve">Налоговые и неналоговые доходы казенных учреждений. </w:t>
            </w:r>
            <w:proofErr w:type="spellStart"/>
            <w:r>
              <w:rPr>
                <w:sz w:val="23"/>
                <w:szCs w:val="23"/>
                <w:lang w:val="en-US"/>
              </w:rPr>
              <w:t>Порядок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администрирования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A482A62" w14:textId="77777777" w:rsidTr="00F00293">
        <w:tc>
          <w:tcPr>
            <w:tcW w:w="562" w:type="dxa"/>
          </w:tcPr>
          <w:p w14:paraId="12F011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EDA5DAB" w14:textId="77777777" w:rsidR="009E6058" w:rsidRPr="001224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497">
              <w:rPr>
                <w:sz w:val="23"/>
                <w:szCs w:val="23"/>
              </w:rPr>
              <w:t>Порядок отражения операций с авансами по приносящей доход деятельности.</w:t>
            </w:r>
          </w:p>
        </w:tc>
      </w:tr>
      <w:tr w:rsidR="009E6058" w14:paraId="6CE1F7F8" w14:textId="77777777" w:rsidTr="00F00293">
        <w:tc>
          <w:tcPr>
            <w:tcW w:w="562" w:type="dxa"/>
          </w:tcPr>
          <w:p w14:paraId="7D8ED3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B5311E2" w14:textId="77777777" w:rsidR="009E6058" w:rsidRPr="001224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497">
              <w:rPr>
                <w:sz w:val="23"/>
                <w:szCs w:val="23"/>
              </w:rPr>
              <w:t>Порядок расчета и отражения в бухгалтерском учете командировочных расходов казенными учреждениями.</w:t>
            </w:r>
          </w:p>
        </w:tc>
      </w:tr>
      <w:tr w:rsidR="009E6058" w14:paraId="2416D993" w14:textId="77777777" w:rsidTr="00F00293">
        <w:tc>
          <w:tcPr>
            <w:tcW w:w="562" w:type="dxa"/>
          </w:tcPr>
          <w:p w14:paraId="33F2E2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7E62B46" w14:textId="77777777" w:rsidR="009E6058" w:rsidRPr="001224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497">
              <w:rPr>
                <w:sz w:val="23"/>
                <w:szCs w:val="23"/>
              </w:rPr>
              <w:t>Порядок списания задолженности по ущербу имуществу в связи с истечением срока исковой давности и по решению суда.</w:t>
            </w:r>
          </w:p>
        </w:tc>
      </w:tr>
      <w:tr w:rsidR="009E6058" w14:paraId="42B8F54A" w14:textId="77777777" w:rsidTr="00F00293">
        <w:tc>
          <w:tcPr>
            <w:tcW w:w="562" w:type="dxa"/>
          </w:tcPr>
          <w:p w14:paraId="1BA598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ACF6DED" w14:textId="77777777" w:rsidR="009E6058" w:rsidRPr="001224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497">
              <w:rPr>
                <w:sz w:val="23"/>
                <w:szCs w:val="23"/>
              </w:rPr>
              <w:t>Порядок получения наличных денег в кассу и возврата наличных денег на лицевые счета в казначействе.</w:t>
            </w:r>
          </w:p>
        </w:tc>
      </w:tr>
      <w:tr w:rsidR="009E6058" w14:paraId="23F6A9D4" w14:textId="77777777" w:rsidTr="00F00293">
        <w:tc>
          <w:tcPr>
            <w:tcW w:w="562" w:type="dxa"/>
          </w:tcPr>
          <w:p w14:paraId="4CA6E9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A6085B8" w14:textId="77777777" w:rsidR="009E6058" w:rsidRPr="001224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497">
              <w:rPr>
                <w:sz w:val="23"/>
                <w:szCs w:val="23"/>
              </w:rPr>
              <w:t>Списание дебиторской и кредиторской задолженности в связи с истечением срока исковой давности и по решению суда.</w:t>
            </w:r>
          </w:p>
        </w:tc>
      </w:tr>
      <w:tr w:rsidR="009E6058" w14:paraId="6F6DA248" w14:textId="77777777" w:rsidTr="00F00293">
        <w:tc>
          <w:tcPr>
            <w:tcW w:w="562" w:type="dxa"/>
          </w:tcPr>
          <w:p w14:paraId="48DDF6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6471141" w14:textId="77777777" w:rsidR="009E6058" w:rsidRPr="001224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497">
              <w:rPr>
                <w:sz w:val="23"/>
                <w:szCs w:val="23"/>
              </w:rPr>
              <w:t>Порядок отражения в бухгалтерском учете операций по централизованному снабжению в учете отправителя и получателя.</w:t>
            </w:r>
          </w:p>
        </w:tc>
      </w:tr>
      <w:tr w:rsidR="009E6058" w14:paraId="407F9525" w14:textId="77777777" w:rsidTr="00F00293">
        <w:tc>
          <w:tcPr>
            <w:tcW w:w="562" w:type="dxa"/>
          </w:tcPr>
          <w:p w14:paraId="5BF7A2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62CD1F6" w14:textId="77777777" w:rsidR="009E6058" w:rsidRPr="001224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497">
              <w:rPr>
                <w:sz w:val="23"/>
                <w:szCs w:val="23"/>
              </w:rPr>
              <w:t>Исправление ошибок в бухгалтерской отчетности.</w:t>
            </w:r>
          </w:p>
        </w:tc>
      </w:tr>
      <w:tr w:rsidR="009E6058" w14:paraId="0DB8DFE2" w14:textId="77777777" w:rsidTr="00F00293">
        <w:tc>
          <w:tcPr>
            <w:tcW w:w="562" w:type="dxa"/>
          </w:tcPr>
          <w:p w14:paraId="798990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D897777" w14:textId="77777777" w:rsidR="009E6058" w:rsidRPr="001224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497">
              <w:rPr>
                <w:sz w:val="23"/>
                <w:szCs w:val="23"/>
              </w:rPr>
              <w:t>Понятие доходов и расходов будущих периодов, их отражение в бухгалтерском учете.</w:t>
            </w:r>
          </w:p>
        </w:tc>
      </w:tr>
      <w:tr w:rsidR="009E6058" w14:paraId="15F34261" w14:textId="77777777" w:rsidTr="00F00293">
        <w:tc>
          <w:tcPr>
            <w:tcW w:w="562" w:type="dxa"/>
          </w:tcPr>
          <w:p w14:paraId="087197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8D95DE1" w14:textId="77777777" w:rsidR="009E6058" w:rsidRPr="001224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497">
              <w:rPr>
                <w:sz w:val="23"/>
                <w:szCs w:val="23"/>
              </w:rPr>
              <w:t>Порядок доведения лимитов бюджетных обязательств в учете казенных учреждений.</w:t>
            </w:r>
          </w:p>
        </w:tc>
      </w:tr>
      <w:tr w:rsidR="009E6058" w14:paraId="51646EFF" w14:textId="77777777" w:rsidTr="00F00293">
        <w:tc>
          <w:tcPr>
            <w:tcW w:w="562" w:type="dxa"/>
          </w:tcPr>
          <w:p w14:paraId="30463B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15A5465" w14:textId="77777777" w:rsidR="009E6058" w:rsidRPr="001224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497">
              <w:rPr>
                <w:sz w:val="23"/>
                <w:szCs w:val="23"/>
              </w:rPr>
              <w:t>Порядок оформления операций с бюджетными ассигнованиями в учете казенных учреждений.</w:t>
            </w:r>
          </w:p>
        </w:tc>
      </w:tr>
      <w:tr w:rsidR="009E6058" w14:paraId="3DE4AECF" w14:textId="77777777" w:rsidTr="00F00293">
        <w:tc>
          <w:tcPr>
            <w:tcW w:w="562" w:type="dxa"/>
          </w:tcPr>
          <w:p w14:paraId="150311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1BD153E" w14:textId="77777777" w:rsidR="009E6058" w:rsidRPr="001224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497">
              <w:rPr>
                <w:sz w:val="23"/>
                <w:szCs w:val="23"/>
              </w:rPr>
              <w:t>Порядок принятия обязательств и денежных обязательств в учете бюджетных (автономных) учреждений.</w:t>
            </w:r>
          </w:p>
        </w:tc>
      </w:tr>
      <w:tr w:rsidR="009E6058" w14:paraId="6CC27162" w14:textId="77777777" w:rsidTr="00F00293">
        <w:tc>
          <w:tcPr>
            <w:tcW w:w="562" w:type="dxa"/>
          </w:tcPr>
          <w:p w14:paraId="091319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CC1AACE" w14:textId="77777777" w:rsidR="009E6058" w:rsidRPr="001224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497">
              <w:rPr>
                <w:sz w:val="23"/>
                <w:szCs w:val="23"/>
              </w:rPr>
              <w:t>Правила учета на забалансовых счетах. Порядок учета имущества, полученного по централизованному снабжения, на забалансовых счетах отправителя и получателя.</w:t>
            </w:r>
          </w:p>
        </w:tc>
      </w:tr>
      <w:tr w:rsidR="009E6058" w14:paraId="0576AFA8" w14:textId="77777777" w:rsidTr="00F00293">
        <w:tc>
          <w:tcPr>
            <w:tcW w:w="562" w:type="dxa"/>
          </w:tcPr>
          <w:p w14:paraId="7A84A0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D104D6A" w14:textId="77777777" w:rsidR="009E6058" w:rsidRPr="001224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497">
              <w:rPr>
                <w:sz w:val="23"/>
                <w:szCs w:val="23"/>
              </w:rPr>
              <w:t>Порядок учета имущества в пользовании на забалансовых счетах.</w:t>
            </w:r>
          </w:p>
        </w:tc>
      </w:tr>
      <w:tr w:rsidR="009E6058" w14:paraId="58DF7EED" w14:textId="77777777" w:rsidTr="00F00293">
        <w:tc>
          <w:tcPr>
            <w:tcW w:w="562" w:type="dxa"/>
          </w:tcPr>
          <w:p w14:paraId="353D72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16B3511" w14:textId="77777777" w:rsidR="009E6058" w:rsidRPr="0012249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497">
              <w:rPr>
                <w:sz w:val="23"/>
                <w:szCs w:val="23"/>
              </w:rPr>
              <w:t>Порядок проведения инвентаризации перед составлением бухгалтерской отчетности.</w:t>
            </w:r>
          </w:p>
        </w:tc>
      </w:tr>
      <w:tr w:rsidR="009E6058" w14:paraId="40D70233" w14:textId="77777777" w:rsidTr="00F00293">
        <w:tc>
          <w:tcPr>
            <w:tcW w:w="562" w:type="dxa"/>
          </w:tcPr>
          <w:p w14:paraId="11153B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69157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22497">
              <w:rPr>
                <w:sz w:val="23"/>
                <w:szCs w:val="23"/>
              </w:rPr>
              <w:t xml:space="preserve">Принципы и правила составления бухгалтерской отчетности. Порядок отражения событий после отчетной даты в учете и отчетности. </w:t>
            </w:r>
            <w:proofErr w:type="spellStart"/>
            <w:r>
              <w:rPr>
                <w:sz w:val="23"/>
                <w:szCs w:val="23"/>
                <w:lang w:val="en-US"/>
              </w:rPr>
              <w:t>Значение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состав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отчетности.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2249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49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22497" w14:paraId="5A1C9382" w14:textId="77777777" w:rsidTr="00801458">
        <w:tc>
          <w:tcPr>
            <w:tcW w:w="2336" w:type="dxa"/>
          </w:tcPr>
          <w:p w14:paraId="4C518DAB" w14:textId="77777777" w:rsidR="005D65A5" w:rsidRPr="0012249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249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2249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249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2249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249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2249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249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22497" w14:paraId="07658034" w14:textId="77777777" w:rsidTr="00801458">
        <w:tc>
          <w:tcPr>
            <w:tcW w:w="2336" w:type="dxa"/>
          </w:tcPr>
          <w:p w14:paraId="1553D698" w14:textId="78F29BFB" w:rsidR="005D65A5" w:rsidRPr="0012249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22497" w:rsidRDefault="007478E0" w:rsidP="00801458">
            <w:pPr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22497" w:rsidRDefault="007478E0" w:rsidP="00801458">
            <w:pPr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122497" w:rsidRDefault="007478E0" w:rsidP="00801458">
            <w:pPr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122497" w14:paraId="307EC779" w14:textId="77777777" w:rsidTr="00801458">
        <w:tc>
          <w:tcPr>
            <w:tcW w:w="2336" w:type="dxa"/>
          </w:tcPr>
          <w:p w14:paraId="137C2EA1" w14:textId="77777777" w:rsidR="005D65A5" w:rsidRPr="0012249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E1590A3" w14:textId="77777777" w:rsidR="005D65A5" w:rsidRPr="00122497" w:rsidRDefault="007478E0" w:rsidP="00801458">
            <w:pPr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C5A6EE5" w14:textId="77777777" w:rsidR="005D65A5" w:rsidRPr="00122497" w:rsidRDefault="007478E0" w:rsidP="00801458">
            <w:pPr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745D0B13" w14:textId="77777777" w:rsidR="005D65A5" w:rsidRPr="00122497" w:rsidRDefault="007478E0" w:rsidP="00801458">
            <w:pPr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122497" w14:paraId="64CAAC23" w14:textId="77777777" w:rsidTr="00801458">
        <w:tc>
          <w:tcPr>
            <w:tcW w:w="2336" w:type="dxa"/>
          </w:tcPr>
          <w:p w14:paraId="0AB73245" w14:textId="77777777" w:rsidR="005D65A5" w:rsidRPr="0012249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1103538" w14:textId="77777777" w:rsidR="005D65A5" w:rsidRPr="00122497" w:rsidRDefault="007478E0" w:rsidP="00801458">
            <w:pPr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5D66901" w14:textId="77777777" w:rsidR="005D65A5" w:rsidRPr="00122497" w:rsidRDefault="007478E0" w:rsidP="00801458">
            <w:pPr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872607" w14:textId="77777777" w:rsidR="005D65A5" w:rsidRPr="00122497" w:rsidRDefault="007478E0" w:rsidP="00801458">
            <w:pPr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22497" w14:paraId="6A282C05" w14:textId="77777777" w:rsidTr="00801458">
        <w:tc>
          <w:tcPr>
            <w:tcW w:w="2336" w:type="dxa"/>
          </w:tcPr>
          <w:p w14:paraId="4E3AB380" w14:textId="77777777" w:rsidR="005D65A5" w:rsidRPr="0012249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D0507D9" w14:textId="77777777" w:rsidR="005D65A5" w:rsidRPr="00122497" w:rsidRDefault="007478E0" w:rsidP="00801458">
            <w:pPr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50ADB37" w14:textId="77777777" w:rsidR="005D65A5" w:rsidRPr="00122497" w:rsidRDefault="007478E0" w:rsidP="00801458">
            <w:pPr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C88761F" w14:textId="77777777" w:rsidR="005D65A5" w:rsidRPr="00122497" w:rsidRDefault="007478E0" w:rsidP="00801458">
            <w:pPr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122497" w14:paraId="6D200E5B" w14:textId="77777777" w:rsidTr="00801458">
        <w:tc>
          <w:tcPr>
            <w:tcW w:w="2336" w:type="dxa"/>
          </w:tcPr>
          <w:p w14:paraId="222DB4D4" w14:textId="77777777" w:rsidR="005D65A5" w:rsidRPr="0012249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E7EE9E7" w14:textId="77777777" w:rsidR="005D65A5" w:rsidRPr="00122497" w:rsidRDefault="007478E0" w:rsidP="00801458">
            <w:pPr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5E0284B" w14:textId="77777777" w:rsidR="005D65A5" w:rsidRPr="00122497" w:rsidRDefault="007478E0" w:rsidP="00801458">
            <w:pPr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3376BC3C" w14:textId="77777777" w:rsidR="005D65A5" w:rsidRPr="00122497" w:rsidRDefault="007478E0" w:rsidP="00801458">
            <w:pPr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  <w:tr w:rsidR="005D65A5" w:rsidRPr="00122497" w14:paraId="52AB862E" w14:textId="77777777" w:rsidTr="00801458">
        <w:tc>
          <w:tcPr>
            <w:tcW w:w="2336" w:type="dxa"/>
          </w:tcPr>
          <w:p w14:paraId="01D39A9F" w14:textId="77777777" w:rsidR="005D65A5" w:rsidRPr="0012249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DDF660F" w14:textId="77777777" w:rsidR="005D65A5" w:rsidRPr="00122497" w:rsidRDefault="007478E0" w:rsidP="00801458">
            <w:pPr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E5B0BF0" w14:textId="77777777" w:rsidR="005D65A5" w:rsidRPr="00122497" w:rsidRDefault="007478E0" w:rsidP="00801458">
            <w:pPr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E5F9C3" w14:textId="77777777" w:rsidR="005D65A5" w:rsidRPr="00122497" w:rsidRDefault="007478E0" w:rsidP="00801458">
            <w:pPr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</w:tbl>
    <w:p w14:paraId="6D01A11C" w14:textId="61720847" w:rsidR="00F56264" w:rsidRPr="0012249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2249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12249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122497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22497" w:rsidRPr="00122497" w14:paraId="1B69BDEB" w14:textId="77777777" w:rsidTr="00ED61A0">
        <w:tc>
          <w:tcPr>
            <w:tcW w:w="562" w:type="dxa"/>
          </w:tcPr>
          <w:p w14:paraId="5FAEBB8B" w14:textId="77777777" w:rsidR="00122497" w:rsidRPr="00122497" w:rsidRDefault="00122497" w:rsidP="00ED61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D5D9D56" w14:textId="77777777" w:rsidR="00122497" w:rsidRPr="00122497" w:rsidRDefault="00122497" w:rsidP="00ED61A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249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12249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2249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12249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2249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22497" w14:paraId="0267C479" w14:textId="77777777" w:rsidTr="00801458">
        <w:tc>
          <w:tcPr>
            <w:tcW w:w="2500" w:type="pct"/>
          </w:tcPr>
          <w:p w14:paraId="37F699C9" w14:textId="77777777" w:rsidR="00B8237E" w:rsidRPr="0012249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249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2249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249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22497" w14:paraId="3F240151" w14:textId="77777777" w:rsidTr="00801458">
        <w:tc>
          <w:tcPr>
            <w:tcW w:w="2500" w:type="pct"/>
          </w:tcPr>
          <w:p w14:paraId="61E91592" w14:textId="61A0874C" w:rsidR="00B8237E" w:rsidRPr="0012249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2249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22497" w:rsidRDefault="005C548A" w:rsidP="00801458">
            <w:pPr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122497" w14:paraId="2FFA8DF2" w14:textId="77777777" w:rsidTr="00801458">
        <w:tc>
          <w:tcPr>
            <w:tcW w:w="2500" w:type="pct"/>
          </w:tcPr>
          <w:p w14:paraId="19477279" w14:textId="77777777" w:rsidR="00B8237E" w:rsidRPr="00122497" w:rsidRDefault="00B8237E" w:rsidP="00801458">
            <w:pPr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4FF44AD" w14:textId="77777777" w:rsidR="00B8237E" w:rsidRPr="00122497" w:rsidRDefault="005C548A" w:rsidP="00801458">
            <w:pPr>
              <w:rPr>
                <w:rFonts w:ascii="Times New Roman" w:hAnsi="Times New Roman" w:cs="Times New Roman"/>
              </w:rPr>
            </w:pPr>
            <w:r w:rsidRPr="0012249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2F915E84" w:rsid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6E3AFF6" w14:textId="17E2718C" w:rsidR="00122497" w:rsidRDefault="00122497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52AC107" w14:textId="77777777" w:rsidR="00122497" w:rsidRPr="00142518" w:rsidRDefault="00122497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22497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2249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49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2249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497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142518" w:rsidRPr="00122497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2249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497">
              <w:rPr>
                <w:rFonts w:ascii="Times New Roman" w:hAnsi="Times New Roman"/>
                <w:sz w:val="24"/>
                <w:szCs w:val="24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2249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497"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</w:tr>
      <w:tr w:rsidR="00142518" w:rsidRPr="00122497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2249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497">
              <w:rPr>
                <w:rFonts w:ascii="Times New Roman" w:hAnsi="Times New Roman"/>
                <w:sz w:val="24"/>
                <w:szCs w:val="24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2249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497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142518" w:rsidRPr="00122497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2249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497">
              <w:rPr>
                <w:rFonts w:ascii="Times New Roman" w:hAnsi="Times New Roman"/>
                <w:sz w:val="24"/>
                <w:szCs w:val="24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2249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497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142518" w:rsidRPr="00122497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2249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497">
              <w:rPr>
                <w:rFonts w:ascii="Times New Roman" w:hAnsi="Times New Roman"/>
                <w:sz w:val="24"/>
                <w:szCs w:val="24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2249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497"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A45D76" w14:textId="77777777" w:rsidR="002D1627" w:rsidRDefault="002D1627" w:rsidP="00315CA6">
      <w:pPr>
        <w:spacing w:after="0" w:line="240" w:lineRule="auto"/>
      </w:pPr>
      <w:r>
        <w:separator/>
      </w:r>
    </w:p>
  </w:endnote>
  <w:endnote w:type="continuationSeparator" w:id="0">
    <w:p w14:paraId="4593CA15" w14:textId="77777777" w:rsidR="002D1627" w:rsidRDefault="002D162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FDE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7CEEE5" w14:textId="77777777" w:rsidR="002D1627" w:rsidRDefault="002D1627" w:rsidP="00315CA6">
      <w:pPr>
        <w:spacing w:after="0" w:line="240" w:lineRule="auto"/>
      </w:pPr>
      <w:r>
        <w:separator/>
      </w:r>
    </w:p>
  </w:footnote>
  <w:footnote w:type="continuationSeparator" w:id="0">
    <w:p w14:paraId="1488424D" w14:textId="77777777" w:rsidR="002D1627" w:rsidRDefault="002D162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0C44C2"/>
    <w:multiLevelType w:val="hybridMultilevel"/>
    <w:tmpl w:val="07EE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2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2497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1627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0FDE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4604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5759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1C5B13-BC39-40E8-B10B-953E82D88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</Pages>
  <Words>5226</Words>
  <Characters>29789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